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F3D" w:rsidRDefault="005B1F3D" w:rsidP="005B1F3D">
      <w:pPr>
        <w:jc w:val="center"/>
      </w:pPr>
      <w:bookmarkStart w:id="0" w:name="_GoBack"/>
      <w:bookmarkEnd w:id="0"/>
    </w:p>
    <w:p w:rsidR="00206AD2" w:rsidRDefault="00206AD2" w:rsidP="005B1F3D">
      <w:pPr>
        <w:jc w:val="center"/>
      </w:pPr>
    </w:p>
    <w:p w:rsidR="00206AD2" w:rsidRDefault="00206AD2" w:rsidP="005B1F3D">
      <w:pPr>
        <w:jc w:val="center"/>
      </w:pPr>
    </w:p>
    <w:p w:rsidR="00206AD2" w:rsidRDefault="00206AD2" w:rsidP="005B1F3D">
      <w:pPr>
        <w:jc w:val="center"/>
      </w:pPr>
    </w:p>
    <w:p w:rsidR="00206AD2" w:rsidRDefault="00206AD2" w:rsidP="005B1F3D">
      <w:pPr>
        <w:jc w:val="center"/>
      </w:pPr>
    </w:p>
    <w:p w:rsidR="00206AD2" w:rsidRDefault="00206AD2" w:rsidP="005B1F3D">
      <w:pPr>
        <w:jc w:val="center"/>
      </w:pPr>
    </w:p>
    <w:p w:rsidR="005B1F3D" w:rsidRDefault="005B1F3D" w:rsidP="005B1F3D">
      <w:pPr>
        <w:jc w:val="center"/>
      </w:pPr>
      <w:r>
        <w:t>2010-2011-2012-2013</w:t>
      </w:r>
    </w:p>
    <w:p w:rsidR="005B1F3D" w:rsidRDefault="005B1F3D" w:rsidP="005B1F3D">
      <w:pPr>
        <w:jc w:val="center"/>
      </w:pPr>
    </w:p>
    <w:p w:rsidR="005B1F3D" w:rsidRDefault="005B1F3D" w:rsidP="005B1F3D">
      <w:pPr>
        <w:jc w:val="center"/>
      </w:pPr>
    </w:p>
    <w:p w:rsidR="005B1F3D" w:rsidRDefault="005B1F3D" w:rsidP="005B1F3D">
      <w:pPr>
        <w:jc w:val="center"/>
      </w:pPr>
    </w:p>
    <w:p w:rsidR="005B1F3D" w:rsidRDefault="005B1F3D" w:rsidP="005B1F3D">
      <w:pPr>
        <w:jc w:val="center"/>
      </w:pPr>
    </w:p>
    <w:p w:rsidR="005B1F3D" w:rsidRDefault="005B1F3D" w:rsidP="005B1F3D">
      <w:pPr>
        <w:jc w:val="center"/>
      </w:pPr>
      <w:r>
        <w:t xml:space="preserve">THE PARLIAMENT OF THE COMMONWEALTH OF </w:t>
      </w:r>
      <w:smartTag w:uri="urn:schemas-microsoft-com:office:smarttags" w:element="country-region">
        <w:smartTag w:uri="urn:schemas-microsoft-com:office:smarttags" w:element="place">
          <w:r>
            <w:t>AUSTRALIA</w:t>
          </w:r>
        </w:smartTag>
      </w:smartTag>
    </w:p>
    <w:p w:rsidR="005B1F3D" w:rsidRDefault="005B1F3D" w:rsidP="005B1F3D">
      <w:pPr>
        <w:jc w:val="center"/>
      </w:pPr>
    </w:p>
    <w:p w:rsidR="005B1F3D" w:rsidRDefault="005B1F3D" w:rsidP="005B1F3D">
      <w:pPr>
        <w:jc w:val="center"/>
      </w:pPr>
    </w:p>
    <w:p w:rsidR="005B1F3D" w:rsidRDefault="005B1F3D" w:rsidP="005B1F3D">
      <w:pPr>
        <w:jc w:val="center"/>
      </w:pPr>
    </w:p>
    <w:p w:rsidR="005B1F3D" w:rsidRDefault="005B1F3D" w:rsidP="005B1F3D">
      <w:pPr>
        <w:jc w:val="center"/>
      </w:pPr>
    </w:p>
    <w:p w:rsidR="005B1F3D" w:rsidRDefault="005B1F3D" w:rsidP="005B1F3D">
      <w:pPr>
        <w:jc w:val="center"/>
      </w:pPr>
      <w:r>
        <w:t xml:space="preserve">THE SENATE </w:t>
      </w:r>
    </w:p>
    <w:p w:rsidR="005B1F3D" w:rsidRDefault="005B1F3D" w:rsidP="005B1F3D">
      <w:pPr>
        <w:jc w:val="center"/>
      </w:pPr>
    </w:p>
    <w:p w:rsidR="005B1F3D" w:rsidRDefault="005B1F3D" w:rsidP="005B1F3D">
      <w:pPr>
        <w:jc w:val="center"/>
      </w:pPr>
    </w:p>
    <w:p w:rsidR="005B1F3D" w:rsidRDefault="005B1F3D" w:rsidP="005B1F3D">
      <w:pPr>
        <w:jc w:val="center"/>
      </w:pPr>
    </w:p>
    <w:p w:rsidR="005B1F3D" w:rsidRDefault="005B1F3D" w:rsidP="005B1F3D">
      <w:pPr>
        <w:jc w:val="center"/>
      </w:pPr>
    </w:p>
    <w:p w:rsidR="005B1F3D" w:rsidRDefault="005B1F3D" w:rsidP="005B1F3D">
      <w:pPr>
        <w:jc w:val="center"/>
      </w:pPr>
    </w:p>
    <w:p w:rsidR="005B1F3D" w:rsidRPr="005B668B" w:rsidRDefault="005B1F3D" w:rsidP="005B1F3D">
      <w:pPr>
        <w:pStyle w:val="ShortT"/>
        <w:jc w:val="center"/>
        <w:rPr>
          <w:sz w:val="24"/>
          <w:szCs w:val="24"/>
        </w:rPr>
      </w:pPr>
      <w:r w:rsidRPr="005B668B">
        <w:rPr>
          <w:sz w:val="24"/>
          <w:szCs w:val="24"/>
        </w:rPr>
        <w:t>Telecommunications Amendment (Get a Warrant) Bill 2013</w:t>
      </w:r>
    </w:p>
    <w:p w:rsidR="005B1F3D" w:rsidRDefault="005B1F3D" w:rsidP="005B1F3D">
      <w:pPr>
        <w:jc w:val="center"/>
      </w:pPr>
    </w:p>
    <w:p w:rsidR="005B1F3D" w:rsidRDefault="005B1F3D" w:rsidP="005B1F3D">
      <w:pPr>
        <w:jc w:val="center"/>
      </w:pPr>
    </w:p>
    <w:p w:rsidR="005B1F3D" w:rsidRDefault="005B1F3D" w:rsidP="005B1F3D">
      <w:pPr>
        <w:jc w:val="center"/>
      </w:pPr>
    </w:p>
    <w:p w:rsidR="0008302F" w:rsidRDefault="0008302F" w:rsidP="005B1F3D">
      <w:pPr>
        <w:jc w:val="center"/>
      </w:pPr>
    </w:p>
    <w:p w:rsidR="00206AD2" w:rsidRDefault="00206AD2" w:rsidP="005B1F3D">
      <w:pPr>
        <w:jc w:val="center"/>
      </w:pPr>
    </w:p>
    <w:p w:rsidR="005B1F3D" w:rsidRDefault="005B1F3D" w:rsidP="005B1F3D">
      <w:pPr>
        <w:jc w:val="center"/>
      </w:pPr>
      <w:r>
        <w:t>EXPLANATORY MEMORANDUM</w:t>
      </w:r>
    </w:p>
    <w:p w:rsidR="005B1F3D" w:rsidRDefault="005B1F3D" w:rsidP="005B1F3D">
      <w:pPr>
        <w:jc w:val="center"/>
      </w:pPr>
    </w:p>
    <w:p w:rsidR="005B1F3D" w:rsidRDefault="005B1F3D" w:rsidP="005B1F3D">
      <w:pPr>
        <w:jc w:val="center"/>
      </w:pPr>
    </w:p>
    <w:p w:rsidR="005B1F3D" w:rsidRDefault="005B1F3D" w:rsidP="005B1F3D">
      <w:pPr>
        <w:jc w:val="center"/>
      </w:pPr>
    </w:p>
    <w:p w:rsidR="005B1F3D" w:rsidRDefault="005B1F3D" w:rsidP="005B1F3D">
      <w:pPr>
        <w:jc w:val="center"/>
      </w:pPr>
    </w:p>
    <w:p w:rsidR="005B1F3D" w:rsidRDefault="005B1F3D" w:rsidP="005B1F3D">
      <w:pPr>
        <w:jc w:val="center"/>
      </w:pPr>
      <w:r>
        <w:t>(Circulated by authority of Senator Ludlam)</w:t>
      </w:r>
    </w:p>
    <w:p w:rsidR="005B1F3D" w:rsidRDefault="005B1F3D" w:rsidP="005B1F3D">
      <w:pPr>
        <w:jc w:val="center"/>
      </w:pPr>
    </w:p>
    <w:p w:rsidR="005B1F3D" w:rsidRDefault="005B1F3D" w:rsidP="005B1F3D">
      <w:pPr>
        <w:jc w:val="center"/>
      </w:pPr>
    </w:p>
    <w:p w:rsidR="005B1F3D" w:rsidRDefault="005B1F3D" w:rsidP="005B1F3D">
      <w:pPr>
        <w:jc w:val="center"/>
      </w:pPr>
    </w:p>
    <w:p w:rsidR="005B1F3D" w:rsidRDefault="005B1F3D" w:rsidP="005B1F3D">
      <w:pPr>
        <w:jc w:val="center"/>
      </w:pPr>
    </w:p>
    <w:p w:rsidR="005B1F3D" w:rsidRDefault="005B1F3D" w:rsidP="005B1F3D">
      <w:pPr>
        <w:jc w:val="center"/>
        <w:rPr>
          <w:b/>
        </w:rPr>
      </w:pPr>
    </w:p>
    <w:p w:rsidR="005B1F3D" w:rsidRDefault="005B1F3D" w:rsidP="005B1F3D">
      <w:pPr>
        <w:rPr>
          <w:b/>
        </w:rPr>
      </w:pPr>
    </w:p>
    <w:p w:rsidR="005B1F3D" w:rsidRDefault="005B1F3D" w:rsidP="005B1F3D"/>
    <w:p w:rsidR="005B1F3D" w:rsidRDefault="005B1F3D" w:rsidP="005B1F3D"/>
    <w:p w:rsidR="005B1F3D" w:rsidRDefault="005B1F3D" w:rsidP="005B1F3D"/>
    <w:p w:rsidR="005B1F3D" w:rsidRDefault="005B1F3D" w:rsidP="005B1F3D"/>
    <w:p w:rsidR="005B1F3D" w:rsidRDefault="005B1F3D" w:rsidP="005B1F3D"/>
    <w:p w:rsidR="005B1F3D" w:rsidRDefault="005B1F3D" w:rsidP="005B1F3D"/>
    <w:p w:rsidR="005B1F3D" w:rsidRDefault="005B1F3D" w:rsidP="005B1F3D"/>
    <w:p w:rsidR="005B1F3D" w:rsidRDefault="005B1F3D" w:rsidP="005B1F3D"/>
    <w:p w:rsidR="005B1F3D" w:rsidRDefault="005B1F3D" w:rsidP="005B1F3D"/>
    <w:p w:rsidR="005B1F3D" w:rsidRDefault="005B1F3D" w:rsidP="005B1F3D"/>
    <w:p w:rsidR="005B1F3D" w:rsidRDefault="005B1F3D" w:rsidP="005B1F3D"/>
    <w:p w:rsidR="005B1F3D" w:rsidRDefault="005B1F3D" w:rsidP="005B1F3D"/>
    <w:p w:rsidR="0008302F" w:rsidRDefault="0008302F" w:rsidP="005B1F3D">
      <w:pPr>
        <w:jc w:val="center"/>
        <w:rPr>
          <w:b/>
        </w:rPr>
      </w:pPr>
    </w:p>
    <w:p w:rsidR="005B1F3D" w:rsidRPr="00017E30" w:rsidRDefault="005B1F3D" w:rsidP="005B1F3D">
      <w:pPr>
        <w:jc w:val="center"/>
        <w:rPr>
          <w:b/>
        </w:rPr>
      </w:pPr>
      <w:r>
        <w:rPr>
          <w:b/>
        </w:rPr>
        <w:t xml:space="preserve">TELECOMMUNICATIONS AMENDMENT (GET A WARRANT) BILL 2013 </w:t>
      </w:r>
    </w:p>
    <w:p w:rsidR="005B1F3D" w:rsidRDefault="005B1F3D" w:rsidP="005B1F3D">
      <w:pPr>
        <w:rPr>
          <w:b/>
        </w:rPr>
      </w:pPr>
    </w:p>
    <w:p w:rsidR="005B1F3D" w:rsidRDefault="005B1F3D" w:rsidP="005B1F3D">
      <w:pPr>
        <w:rPr>
          <w:b/>
        </w:rPr>
      </w:pPr>
      <w:r>
        <w:rPr>
          <w:b/>
        </w:rPr>
        <w:t>Outline</w:t>
      </w:r>
    </w:p>
    <w:p w:rsidR="005B1F3D" w:rsidRDefault="005B1F3D" w:rsidP="005B1F3D">
      <w:pPr>
        <w:rPr>
          <w:b/>
        </w:rPr>
      </w:pPr>
    </w:p>
    <w:p w:rsidR="005B1F3D" w:rsidRPr="00A445D9" w:rsidRDefault="005B1F3D" w:rsidP="005B1F3D">
      <w:pPr>
        <w:spacing w:before="100" w:beforeAutospacing="1" w:after="100" w:afterAutospacing="1"/>
      </w:pPr>
      <w:r w:rsidRPr="00A445D9">
        <w:t xml:space="preserve">The Bill amends the </w:t>
      </w:r>
      <w:r w:rsidRPr="00A445D9">
        <w:rPr>
          <w:i/>
        </w:rPr>
        <w:t xml:space="preserve">Telecommunications (Interception and Access) Act 1979 </w:t>
      </w:r>
      <w:r w:rsidRPr="00A445D9">
        <w:t xml:space="preserve">to require normal warrant </w:t>
      </w:r>
      <w:r>
        <w:t xml:space="preserve">authorisation </w:t>
      </w:r>
      <w:r w:rsidRPr="00A445D9">
        <w:t xml:space="preserve">procedures </w:t>
      </w:r>
      <w:r>
        <w:t>for</w:t>
      </w:r>
      <w:r w:rsidRPr="00A445D9">
        <w:t xml:space="preserve"> law enforcement and intelligence agencies </w:t>
      </w:r>
      <w:r>
        <w:t xml:space="preserve">that wish to </w:t>
      </w:r>
      <w:r w:rsidRPr="00A445D9">
        <w:t xml:space="preserve">access </w:t>
      </w:r>
      <w:r>
        <w:t xml:space="preserve">telecommunications data. </w:t>
      </w:r>
    </w:p>
    <w:p w:rsidR="005B1F3D" w:rsidRPr="00780C2F" w:rsidRDefault="005B1F3D" w:rsidP="005B1F3D">
      <w:pPr>
        <w:pStyle w:val="Header"/>
        <w:tabs>
          <w:tab w:val="clear" w:pos="4150"/>
          <w:tab w:val="clear" w:pos="8307"/>
        </w:tabs>
      </w:pPr>
      <w:r w:rsidRPr="00780C2F">
        <w:rPr>
          <w:rStyle w:val="CharAmSchNo"/>
        </w:rPr>
        <w:t xml:space="preserve"> </w:t>
      </w:r>
      <w:r w:rsidRPr="00780C2F">
        <w:rPr>
          <w:rStyle w:val="CharAmSchText"/>
        </w:rPr>
        <w:t xml:space="preserve"> </w:t>
      </w:r>
    </w:p>
    <w:p w:rsidR="005B1F3D" w:rsidRPr="00593438" w:rsidRDefault="005B1F3D" w:rsidP="005B1F3D"/>
    <w:p w:rsidR="005B1F3D" w:rsidRPr="00593438" w:rsidRDefault="005B1F3D" w:rsidP="005B1F3D">
      <w:pPr>
        <w:rPr>
          <w:b/>
        </w:rPr>
      </w:pPr>
      <w:r w:rsidRPr="00593438">
        <w:rPr>
          <w:b/>
        </w:rPr>
        <w:t>NOTES ON CLAUSES</w:t>
      </w:r>
    </w:p>
    <w:p w:rsidR="005B1F3D" w:rsidRPr="00593438" w:rsidRDefault="005B1F3D" w:rsidP="005B1F3D">
      <w:pPr>
        <w:rPr>
          <w:b/>
        </w:rPr>
      </w:pPr>
    </w:p>
    <w:p w:rsidR="005B1F3D" w:rsidRPr="00593438" w:rsidRDefault="005B1F3D" w:rsidP="005B1F3D">
      <w:pPr>
        <w:rPr>
          <w:b/>
        </w:rPr>
      </w:pPr>
      <w:r w:rsidRPr="00593438">
        <w:rPr>
          <w:b/>
        </w:rPr>
        <w:t>Clause 1 – Short Title</w:t>
      </w:r>
    </w:p>
    <w:p w:rsidR="005B1F3D" w:rsidRPr="00593438" w:rsidRDefault="005B1F3D" w:rsidP="005B1F3D">
      <w:pPr>
        <w:rPr>
          <w:b/>
        </w:rPr>
      </w:pPr>
    </w:p>
    <w:p w:rsidR="005B1F3D" w:rsidRPr="00593438" w:rsidRDefault="005B1F3D" w:rsidP="005B1F3D">
      <w:pPr>
        <w:pStyle w:val="ListParagraph"/>
        <w:numPr>
          <w:ilvl w:val="0"/>
          <w:numId w:val="1"/>
        </w:numPr>
      </w:pPr>
      <w:r w:rsidRPr="00593438">
        <w:t>This is a formal provision specifying the short title</w:t>
      </w:r>
      <w:r>
        <w:t xml:space="preserve"> of the Bill.</w:t>
      </w:r>
    </w:p>
    <w:p w:rsidR="005B1F3D" w:rsidRPr="00593438" w:rsidRDefault="005B1F3D" w:rsidP="005B1F3D"/>
    <w:p w:rsidR="005B1F3D" w:rsidRPr="00593438" w:rsidRDefault="005B1F3D" w:rsidP="005B1F3D">
      <w:pPr>
        <w:rPr>
          <w:b/>
        </w:rPr>
      </w:pPr>
      <w:r w:rsidRPr="00593438">
        <w:rPr>
          <w:b/>
        </w:rPr>
        <w:t>Clause 2 – Commencement</w:t>
      </w:r>
    </w:p>
    <w:p w:rsidR="005B1F3D" w:rsidRPr="00593438" w:rsidRDefault="005B1F3D" w:rsidP="005B1F3D"/>
    <w:p w:rsidR="005B1F3D" w:rsidRPr="00593438" w:rsidRDefault="005B1F3D" w:rsidP="005B1F3D">
      <w:pPr>
        <w:pStyle w:val="ListParagraph"/>
        <w:numPr>
          <w:ilvl w:val="0"/>
          <w:numId w:val="1"/>
        </w:numPr>
      </w:pPr>
      <w:r w:rsidRPr="00593438">
        <w:t>The Bill's provisions are to commence the day after it receives Royal Assent</w:t>
      </w:r>
    </w:p>
    <w:p w:rsidR="005B1F3D" w:rsidRPr="00593438" w:rsidRDefault="005B1F3D" w:rsidP="005B1F3D"/>
    <w:p w:rsidR="005B1F3D" w:rsidRPr="00593438" w:rsidRDefault="005B1F3D" w:rsidP="005B1F3D">
      <w:pPr>
        <w:rPr>
          <w:b/>
        </w:rPr>
      </w:pPr>
      <w:r w:rsidRPr="00593438">
        <w:rPr>
          <w:b/>
        </w:rPr>
        <w:t>Clause 3 – Schedules</w:t>
      </w:r>
    </w:p>
    <w:p w:rsidR="005B1F3D" w:rsidRPr="00593438" w:rsidRDefault="005B1F3D" w:rsidP="005B1F3D"/>
    <w:p w:rsidR="005B1F3D" w:rsidRPr="00593438" w:rsidRDefault="005B1F3D" w:rsidP="005B1F3D">
      <w:pPr>
        <w:pStyle w:val="ListParagraph"/>
        <w:numPr>
          <w:ilvl w:val="0"/>
          <w:numId w:val="1"/>
        </w:numPr>
      </w:pPr>
      <w:r w:rsidRPr="00593438">
        <w:t>This clause provides that an Act that is specified in a Schedule i</w:t>
      </w:r>
      <w:r>
        <w:t>s</w:t>
      </w:r>
      <w:r w:rsidRPr="00593438">
        <w:t xml:space="preserve"> amended or repealed as set out in that Schedule, and any other item in a Schedule operates according to its terms.</w:t>
      </w:r>
    </w:p>
    <w:p w:rsidR="005B1F3D" w:rsidRDefault="005B1F3D" w:rsidP="005B1F3D">
      <w:pPr>
        <w:rPr>
          <w:b/>
        </w:rPr>
      </w:pPr>
    </w:p>
    <w:p w:rsidR="005B1F3D" w:rsidRDefault="005B1F3D" w:rsidP="005B1F3D">
      <w:r>
        <w:br w:type="page"/>
      </w:r>
    </w:p>
    <w:p w:rsidR="005B1F3D" w:rsidRPr="00593438" w:rsidRDefault="005B1F3D" w:rsidP="005B1F3D">
      <w:pPr>
        <w:jc w:val="center"/>
        <w:rPr>
          <w:b/>
        </w:rPr>
      </w:pPr>
      <w:r w:rsidRPr="00593438">
        <w:rPr>
          <w:b/>
        </w:rPr>
        <w:lastRenderedPageBreak/>
        <w:t xml:space="preserve">Schedule 1 – Amendments to the </w:t>
      </w:r>
      <w:r>
        <w:rPr>
          <w:b/>
          <w:i/>
        </w:rPr>
        <w:t>Telecommunications (Interception and Access) Act 1979</w:t>
      </w:r>
    </w:p>
    <w:p w:rsidR="005B1F3D" w:rsidRPr="00593438" w:rsidRDefault="005B1F3D" w:rsidP="005B1F3D">
      <w:pPr>
        <w:rPr>
          <w:b/>
        </w:rPr>
      </w:pPr>
    </w:p>
    <w:p w:rsidR="005B1F3D" w:rsidRDefault="005B1F3D" w:rsidP="005B1F3D">
      <w:pPr>
        <w:rPr>
          <w:b/>
        </w:rPr>
      </w:pPr>
      <w:r w:rsidRPr="00593438">
        <w:rPr>
          <w:b/>
        </w:rPr>
        <w:t>Item 1</w:t>
      </w:r>
      <w:r>
        <w:rPr>
          <w:b/>
        </w:rPr>
        <w:t xml:space="preserve"> </w:t>
      </w:r>
    </w:p>
    <w:p w:rsidR="005B1F3D" w:rsidRPr="00593438" w:rsidRDefault="005B1F3D" w:rsidP="005B1F3D">
      <w:pPr>
        <w:rPr>
          <w:b/>
        </w:rPr>
      </w:pPr>
    </w:p>
    <w:p w:rsidR="005B1F3D" w:rsidRPr="00500954" w:rsidRDefault="005B1F3D" w:rsidP="005B1F3D">
      <w:pPr>
        <w:pStyle w:val="ListParagraph"/>
        <w:numPr>
          <w:ilvl w:val="0"/>
          <w:numId w:val="1"/>
        </w:numPr>
        <w:rPr>
          <w:rFonts w:eastAsiaTheme="minorHAnsi"/>
          <w:lang w:eastAsia="en-US"/>
        </w:rPr>
      </w:pPr>
      <w:r w:rsidRPr="00593438">
        <w:t>Item 1</w:t>
      </w:r>
      <w:r>
        <w:t xml:space="preserve"> inserts a new Part 109A and 109B into the </w:t>
      </w:r>
      <w:r w:rsidRPr="00EF1808">
        <w:rPr>
          <w:i/>
        </w:rPr>
        <w:t>Telecommunications (Interception and Access) Act 1979</w:t>
      </w:r>
      <w:r>
        <w:t xml:space="preserve"> that requires ASIO to secure a warrant in order to access existing and prospective telecommunications, as ASIO are currently required to do for access to stored communications.</w:t>
      </w:r>
    </w:p>
    <w:p w:rsidR="005B1F3D" w:rsidRPr="00500954" w:rsidRDefault="005B1F3D" w:rsidP="005B1F3D">
      <w:pPr>
        <w:pStyle w:val="ListParagraph"/>
        <w:ind w:left="360"/>
        <w:rPr>
          <w:rFonts w:eastAsiaTheme="minorHAnsi"/>
          <w:lang w:eastAsia="en-US"/>
        </w:rPr>
      </w:pPr>
    </w:p>
    <w:p w:rsidR="005B1F3D" w:rsidRPr="00473F1E" w:rsidRDefault="005B1F3D" w:rsidP="005B1F3D">
      <w:pPr>
        <w:pStyle w:val="ListParagraph"/>
        <w:numPr>
          <w:ilvl w:val="0"/>
          <w:numId w:val="1"/>
        </w:numPr>
        <w:rPr>
          <w:rFonts w:eastAsiaTheme="minorHAnsi"/>
          <w:lang w:eastAsia="en-US"/>
        </w:rPr>
      </w:pPr>
      <w:r>
        <w:rPr>
          <w:rFonts w:eastAsiaTheme="minorHAnsi"/>
          <w:lang w:eastAsia="en-US"/>
        </w:rPr>
        <w:t>Item 2 provides additional matters that an issuing authority must be satisfied of prior to issuing a warrant.</w:t>
      </w:r>
    </w:p>
    <w:p w:rsidR="005B1F3D" w:rsidRPr="00AE5E58" w:rsidRDefault="005B1F3D" w:rsidP="005B1F3D">
      <w:pPr>
        <w:pStyle w:val="ListParagraph"/>
        <w:rPr>
          <w:rFonts w:eastAsiaTheme="minorHAnsi"/>
          <w:lang w:eastAsia="en-US"/>
        </w:rPr>
      </w:pPr>
    </w:p>
    <w:p w:rsidR="005B1F3D" w:rsidRDefault="005B1F3D" w:rsidP="005B1F3D">
      <w:pPr>
        <w:pStyle w:val="ListParagraph"/>
        <w:numPr>
          <w:ilvl w:val="0"/>
          <w:numId w:val="1"/>
        </w:numPr>
        <w:rPr>
          <w:rFonts w:eastAsiaTheme="minorHAnsi"/>
          <w:lang w:eastAsia="en-US"/>
        </w:rPr>
      </w:pPr>
      <w:r>
        <w:rPr>
          <w:rFonts w:eastAsiaTheme="minorHAnsi"/>
          <w:lang w:eastAsia="en-US"/>
        </w:rPr>
        <w:t xml:space="preserve">Item 3 provides that stored and other communication warrants authorise access to information about a person that is sent or received during the period authorised by the warrant. </w:t>
      </w:r>
    </w:p>
    <w:p w:rsidR="005B1F3D" w:rsidRPr="00BF45BE" w:rsidRDefault="005B1F3D" w:rsidP="005B1F3D">
      <w:pPr>
        <w:pStyle w:val="ListParagraph"/>
        <w:rPr>
          <w:rFonts w:eastAsiaTheme="minorHAnsi"/>
          <w:lang w:eastAsia="en-US"/>
        </w:rPr>
      </w:pPr>
    </w:p>
    <w:p w:rsidR="005B1F3D" w:rsidRDefault="005B1F3D" w:rsidP="005B1F3D">
      <w:pPr>
        <w:pStyle w:val="ListParagraph"/>
        <w:numPr>
          <w:ilvl w:val="0"/>
          <w:numId w:val="1"/>
        </w:numPr>
        <w:rPr>
          <w:rFonts w:eastAsiaTheme="minorHAnsi"/>
          <w:lang w:eastAsia="en-US"/>
        </w:rPr>
      </w:pPr>
      <w:r>
        <w:rPr>
          <w:rFonts w:eastAsiaTheme="minorHAnsi"/>
          <w:lang w:eastAsia="en-US"/>
        </w:rPr>
        <w:t xml:space="preserve">Item 4 removes references to Division 3 and 4A from section 171(1). This is a consequential amendment that takes into account the fact that Divisions 3 and 4A of Part 4-1 are being repealed. </w:t>
      </w:r>
    </w:p>
    <w:p w:rsidR="005B1F3D" w:rsidRPr="00BF45BE" w:rsidRDefault="005B1F3D" w:rsidP="005B1F3D">
      <w:pPr>
        <w:pStyle w:val="ListParagraph"/>
        <w:rPr>
          <w:rFonts w:eastAsiaTheme="minorHAnsi"/>
          <w:lang w:eastAsia="en-US"/>
        </w:rPr>
      </w:pPr>
    </w:p>
    <w:p w:rsidR="005B1F3D" w:rsidRDefault="005B1F3D" w:rsidP="005B1F3D">
      <w:pPr>
        <w:pStyle w:val="ListParagraph"/>
        <w:numPr>
          <w:ilvl w:val="0"/>
          <w:numId w:val="1"/>
        </w:numPr>
        <w:rPr>
          <w:rFonts w:eastAsiaTheme="minorHAnsi"/>
          <w:lang w:eastAsia="en-US"/>
        </w:rPr>
      </w:pPr>
      <w:r>
        <w:rPr>
          <w:rFonts w:eastAsiaTheme="minorHAnsi"/>
          <w:lang w:eastAsia="en-US"/>
        </w:rPr>
        <w:t>Item 5 removes language related to Division 3 which is being repealed.</w:t>
      </w:r>
    </w:p>
    <w:p w:rsidR="005B1F3D" w:rsidRPr="00BF45BE" w:rsidRDefault="005B1F3D" w:rsidP="005B1F3D">
      <w:pPr>
        <w:pStyle w:val="ListParagraph"/>
        <w:rPr>
          <w:rFonts w:eastAsiaTheme="minorHAnsi"/>
          <w:lang w:eastAsia="en-US"/>
        </w:rPr>
      </w:pPr>
    </w:p>
    <w:p w:rsidR="005B1F3D" w:rsidRDefault="005B1F3D" w:rsidP="005B1F3D">
      <w:pPr>
        <w:pStyle w:val="ListParagraph"/>
        <w:numPr>
          <w:ilvl w:val="0"/>
          <w:numId w:val="1"/>
        </w:numPr>
        <w:rPr>
          <w:rFonts w:eastAsiaTheme="minorHAnsi"/>
          <w:lang w:eastAsia="en-US"/>
        </w:rPr>
      </w:pPr>
      <w:r>
        <w:rPr>
          <w:rFonts w:eastAsiaTheme="minorHAnsi"/>
          <w:lang w:eastAsia="en-US"/>
        </w:rPr>
        <w:t>Item 6 removes a reference to Divis</w:t>
      </w:r>
      <w:r w:rsidR="0008302F">
        <w:rPr>
          <w:rFonts w:eastAsiaTheme="minorHAnsi"/>
          <w:lang w:eastAsia="en-US"/>
        </w:rPr>
        <w:t>ion 4A which is being repealed.</w:t>
      </w:r>
    </w:p>
    <w:p w:rsidR="005B1F3D" w:rsidRPr="00FD1E10" w:rsidRDefault="005B1F3D" w:rsidP="005B1F3D">
      <w:pPr>
        <w:pStyle w:val="ListParagraph"/>
        <w:rPr>
          <w:rFonts w:eastAsiaTheme="minorHAnsi"/>
          <w:lang w:eastAsia="en-US"/>
        </w:rPr>
      </w:pPr>
    </w:p>
    <w:p w:rsidR="005B1F3D" w:rsidRDefault="005B1F3D" w:rsidP="005B1F3D">
      <w:pPr>
        <w:pStyle w:val="ListParagraph"/>
        <w:numPr>
          <w:ilvl w:val="0"/>
          <w:numId w:val="1"/>
        </w:numPr>
        <w:rPr>
          <w:rFonts w:eastAsiaTheme="minorHAnsi"/>
          <w:lang w:eastAsia="en-US"/>
        </w:rPr>
      </w:pPr>
      <w:r>
        <w:rPr>
          <w:rFonts w:eastAsiaTheme="minorHAnsi"/>
          <w:lang w:eastAsia="en-US"/>
        </w:rPr>
        <w:t>Item 7 removes a reference to Divisions 3 and 4Awhich are being repealed.</w:t>
      </w:r>
    </w:p>
    <w:p w:rsidR="005B1F3D" w:rsidRPr="006F1145" w:rsidRDefault="005B1F3D" w:rsidP="005B1F3D">
      <w:pPr>
        <w:pStyle w:val="ListParagraph"/>
        <w:rPr>
          <w:rFonts w:eastAsiaTheme="minorHAnsi"/>
          <w:lang w:eastAsia="en-US"/>
        </w:rPr>
      </w:pPr>
    </w:p>
    <w:p w:rsidR="005B1F3D" w:rsidRDefault="005B1F3D" w:rsidP="005B1F3D">
      <w:pPr>
        <w:pStyle w:val="ListParagraph"/>
        <w:numPr>
          <w:ilvl w:val="0"/>
          <w:numId w:val="1"/>
        </w:numPr>
        <w:rPr>
          <w:rFonts w:eastAsiaTheme="minorHAnsi"/>
          <w:lang w:eastAsia="en-US"/>
        </w:rPr>
      </w:pPr>
      <w:r>
        <w:rPr>
          <w:rFonts w:eastAsiaTheme="minorHAnsi"/>
          <w:lang w:eastAsia="en-US"/>
        </w:rPr>
        <w:t>Item 8 removes a reference to Divisions 3 and 4A which are being repealed.</w:t>
      </w:r>
    </w:p>
    <w:p w:rsidR="005B1F3D" w:rsidRPr="006F1145" w:rsidRDefault="005B1F3D" w:rsidP="005B1F3D">
      <w:pPr>
        <w:pStyle w:val="ListParagraph"/>
        <w:rPr>
          <w:rFonts w:eastAsiaTheme="minorHAnsi"/>
          <w:lang w:eastAsia="en-US"/>
        </w:rPr>
      </w:pPr>
    </w:p>
    <w:p w:rsidR="005B1F3D" w:rsidRDefault="005B1F3D" w:rsidP="005B1F3D">
      <w:pPr>
        <w:pStyle w:val="ListParagraph"/>
        <w:numPr>
          <w:ilvl w:val="0"/>
          <w:numId w:val="1"/>
        </w:numPr>
        <w:rPr>
          <w:rFonts w:eastAsiaTheme="minorHAnsi"/>
          <w:lang w:eastAsia="en-US"/>
        </w:rPr>
      </w:pPr>
      <w:r>
        <w:rPr>
          <w:rFonts w:eastAsiaTheme="minorHAnsi"/>
          <w:lang w:eastAsia="en-US"/>
        </w:rPr>
        <w:t>Item 9 omits references to Divisions 3 to 5. The amendment is consequential upon the repeal of Divisions 3 and 4A of Part 4-1 of Chapter 4.</w:t>
      </w:r>
    </w:p>
    <w:p w:rsidR="005B1F3D" w:rsidRPr="006F1145" w:rsidRDefault="005B1F3D" w:rsidP="005B1F3D">
      <w:pPr>
        <w:pStyle w:val="ListParagraph"/>
        <w:rPr>
          <w:rFonts w:eastAsiaTheme="minorHAnsi"/>
          <w:lang w:eastAsia="en-US"/>
        </w:rPr>
      </w:pPr>
    </w:p>
    <w:p w:rsidR="005B1F3D" w:rsidRPr="00D473F4" w:rsidRDefault="005B1F3D" w:rsidP="00D473F4">
      <w:pPr>
        <w:pStyle w:val="ListParagraph"/>
        <w:numPr>
          <w:ilvl w:val="0"/>
          <w:numId w:val="1"/>
        </w:numPr>
        <w:rPr>
          <w:rFonts w:eastAsiaTheme="minorHAnsi"/>
          <w:lang w:eastAsia="en-US"/>
        </w:rPr>
      </w:pPr>
      <w:r>
        <w:rPr>
          <w:rFonts w:eastAsiaTheme="minorHAnsi"/>
          <w:lang w:eastAsia="en-US"/>
        </w:rPr>
        <w:t>Item 10 omits references to Divisions 3 to 5. The amendment is consequential upon the repeal of Divisions 3 and $A of Part 4-1 of Chapter 4.</w:t>
      </w:r>
    </w:p>
    <w:p w:rsidR="005B1F3D" w:rsidRPr="00233C92" w:rsidRDefault="005B1F3D" w:rsidP="005B1F3D">
      <w:pPr>
        <w:rPr>
          <w:rFonts w:eastAsiaTheme="minorHAnsi"/>
          <w:lang w:eastAsia="en-US"/>
        </w:rPr>
      </w:pPr>
    </w:p>
    <w:p w:rsidR="005B1F3D" w:rsidRDefault="005B1F3D" w:rsidP="005B1F3D">
      <w:pPr>
        <w:pStyle w:val="ListParagraph"/>
        <w:numPr>
          <w:ilvl w:val="0"/>
          <w:numId w:val="1"/>
        </w:numPr>
        <w:rPr>
          <w:rFonts w:eastAsiaTheme="minorHAnsi"/>
          <w:lang w:eastAsia="en-US"/>
        </w:rPr>
      </w:pPr>
      <w:r>
        <w:rPr>
          <w:rFonts w:eastAsiaTheme="minorHAnsi"/>
          <w:lang w:eastAsia="en-US"/>
        </w:rPr>
        <w:t>Item 11 removes references to Divisions that are removed through this Bill.</w:t>
      </w:r>
    </w:p>
    <w:p w:rsidR="005B1F3D" w:rsidRPr="006F1145" w:rsidRDefault="005B1F3D" w:rsidP="005B1F3D">
      <w:pPr>
        <w:pStyle w:val="ListParagraph"/>
        <w:rPr>
          <w:rFonts w:eastAsiaTheme="minorHAnsi"/>
          <w:lang w:eastAsia="en-US"/>
        </w:rPr>
      </w:pPr>
    </w:p>
    <w:p w:rsidR="005B1F3D" w:rsidRDefault="005B1F3D" w:rsidP="005B1F3D">
      <w:pPr>
        <w:pStyle w:val="ListParagraph"/>
        <w:numPr>
          <w:ilvl w:val="0"/>
          <w:numId w:val="1"/>
        </w:numPr>
        <w:rPr>
          <w:rFonts w:eastAsiaTheme="minorHAnsi"/>
          <w:lang w:eastAsia="en-US"/>
        </w:rPr>
      </w:pPr>
      <w:r>
        <w:rPr>
          <w:rFonts w:eastAsiaTheme="minorHAnsi"/>
          <w:lang w:eastAsia="en-US"/>
        </w:rPr>
        <w:t>Item 12 repeals Division 3 which allowed disclosure of telecommunications information without a warrant.</w:t>
      </w:r>
    </w:p>
    <w:p w:rsidR="005B1F3D" w:rsidRPr="006F1145" w:rsidRDefault="005B1F3D" w:rsidP="005B1F3D">
      <w:pPr>
        <w:pStyle w:val="ListParagraph"/>
        <w:rPr>
          <w:rFonts w:eastAsiaTheme="minorHAnsi"/>
          <w:lang w:eastAsia="en-US"/>
        </w:rPr>
      </w:pPr>
    </w:p>
    <w:p w:rsidR="005B1F3D" w:rsidRDefault="005B1F3D" w:rsidP="005B1F3D">
      <w:pPr>
        <w:pStyle w:val="ListParagraph"/>
        <w:numPr>
          <w:ilvl w:val="0"/>
          <w:numId w:val="1"/>
        </w:numPr>
        <w:rPr>
          <w:rFonts w:eastAsiaTheme="minorHAnsi"/>
          <w:lang w:eastAsia="en-US"/>
        </w:rPr>
      </w:pPr>
      <w:r>
        <w:rPr>
          <w:rFonts w:eastAsiaTheme="minorHAnsi"/>
          <w:lang w:eastAsia="en-US"/>
        </w:rPr>
        <w:t xml:space="preserve">Item 13 Repeals sections 177 and 178 that allowed telecommunications information to be disclosed without a warrant. </w:t>
      </w:r>
    </w:p>
    <w:p w:rsidR="005B1F3D" w:rsidRPr="006F1145" w:rsidRDefault="005B1F3D" w:rsidP="005B1F3D">
      <w:pPr>
        <w:pStyle w:val="ListParagraph"/>
        <w:rPr>
          <w:rFonts w:eastAsiaTheme="minorHAnsi"/>
          <w:lang w:eastAsia="en-US"/>
        </w:rPr>
      </w:pPr>
    </w:p>
    <w:p w:rsidR="005B1F3D" w:rsidRDefault="005B1F3D" w:rsidP="005B1F3D">
      <w:pPr>
        <w:pStyle w:val="ListParagraph"/>
        <w:numPr>
          <w:ilvl w:val="0"/>
          <w:numId w:val="1"/>
        </w:numPr>
        <w:rPr>
          <w:rFonts w:eastAsiaTheme="minorHAnsi"/>
          <w:lang w:eastAsia="en-US"/>
        </w:rPr>
      </w:pPr>
      <w:r>
        <w:rPr>
          <w:rFonts w:eastAsiaTheme="minorHAnsi"/>
          <w:lang w:eastAsia="en-US"/>
        </w:rPr>
        <w:t xml:space="preserve">Item 14 repeals section 180 which allowed for prospective telecommunications information to be disclosed without a warrant. </w:t>
      </w:r>
    </w:p>
    <w:p w:rsidR="005B1F3D" w:rsidRPr="006F1145" w:rsidRDefault="005B1F3D" w:rsidP="005B1F3D">
      <w:pPr>
        <w:pStyle w:val="ListParagraph"/>
        <w:rPr>
          <w:rFonts w:eastAsiaTheme="minorHAnsi"/>
          <w:lang w:eastAsia="en-US"/>
        </w:rPr>
      </w:pPr>
    </w:p>
    <w:p w:rsidR="005B1F3D" w:rsidRDefault="005B1F3D" w:rsidP="005B1F3D">
      <w:pPr>
        <w:pStyle w:val="ListParagraph"/>
        <w:numPr>
          <w:ilvl w:val="0"/>
          <w:numId w:val="1"/>
        </w:numPr>
        <w:rPr>
          <w:rFonts w:eastAsiaTheme="minorHAnsi"/>
          <w:lang w:eastAsia="en-US"/>
        </w:rPr>
      </w:pPr>
      <w:r>
        <w:rPr>
          <w:rFonts w:eastAsiaTheme="minorHAnsi"/>
          <w:lang w:eastAsia="en-US"/>
        </w:rPr>
        <w:t xml:space="preserve">Item 15 repeals Division 4A of Part 4-1 of Chapter 4 which allowed for disclosure of telecommunications information and documents to the Federal Police and foreign law enforcement agencies without a warrant. </w:t>
      </w:r>
    </w:p>
    <w:p w:rsidR="005B1F3D" w:rsidRPr="00BA7D20" w:rsidRDefault="005B1F3D" w:rsidP="005B1F3D">
      <w:pPr>
        <w:pStyle w:val="ListParagraph"/>
        <w:rPr>
          <w:rFonts w:eastAsiaTheme="minorHAnsi"/>
          <w:lang w:eastAsia="en-US"/>
        </w:rPr>
      </w:pPr>
    </w:p>
    <w:p w:rsidR="005B1F3D" w:rsidRDefault="005B1F3D" w:rsidP="005B1F3D">
      <w:pPr>
        <w:pStyle w:val="ListParagraph"/>
        <w:numPr>
          <w:ilvl w:val="0"/>
          <w:numId w:val="1"/>
        </w:numPr>
        <w:rPr>
          <w:rFonts w:eastAsiaTheme="minorHAnsi"/>
          <w:lang w:eastAsia="en-US"/>
        </w:rPr>
      </w:pPr>
      <w:r>
        <w:rPr>
          <w:rFonts w:eastAsiaTheme="minorHAnsi"/>
          <w:lang w:eastAsia="en-US"/>
        </w:rPr>
        <w:t>Item 16 removes a reference to the now omitted Division 4A of Part 4-1 of Chapter 4.</w:t>
      </w:r>
    </w:p>
    <w:p w:rsidR="005B1F3D" w:rsidRPr="00BA7D20" w:rsidRDefault="005B1F3D" w:rsidP="005B1F3D">
      <w:pPr>
        <w:pStyle w:val="ListParagraph"/>
        <w:rPr>
          <w:rFonts w:eastAsiaTheme="minorHAnsi"/>
          <w:lang w:eastAsia="en-US"/>
        </w:rPr>
      </w:pPr>
    </w:p>
    <w:p w:rsidR="005B1F3D" w:rsidRDefault="005B1F3D" w:rsidP="005B1F3D">
      <w:pPr>
        <w:pStyle w:val="ListParagraph"/>
        <w:numPr>
          <w:ilvl w:val="0"/>
          <w:numId w:val="1"/>
        </w:numPr>
        <w:rPr>
          <w:rFonts w:eastAsiaTheme="minorHAnsi"/>
          <w:lang w:eastAsia="en-US"/>
        </w:rPr>
      </w:pPr>
      <w:r>
        <w:rPr>
          <w:rFonts w:eastAsiaTheme="minorHAnsi"/>
          <w:lang w:eastAsia="en-US"/>
        </w:rPr>
        <w:t>Item 17 removes</w:t>
      </w:r>
      <w:r w:rsidR="0008302F">
        <w:rPr>
          <w:rFonts w:eastAsiaTheme="minorHAnsi"/>
          <w:lang w:eastAsia="en-US"/>
        </w:rPr>
        <w:t xml:space="preserve"> references to Divisions 3 and </w:t>
      </w:r>
      <w:r>
        <w:rPr>
          <w:rFonts w:eastAsiaTheme="minorHAnsi"/>
          <w:lang w:eastAsia="en-US"/>
        </w:rPr>
        <w:t>of Part 4-1 of Chapter 4.</w:t>
      </w:r>
    </w:p>
    <w:p w:rsidR="005B1F3D" w:rsidRPr="00BA7D20" w:rsidRDefault="005B1F3D" w:rsidP="005B1F3D">
      <w:pPr>
        <w:pStyle w:val="ListParagraph"/>
        <w:rPr>
          <w:rFonts w:eastAsiaTheme="minorHAnsi"/>
          <w:lang w:eastAsia="en-US"/>
        </w:rPr>
      </w:pPr>
    </w:p>
    <w:p w:rsidR="005B1F3D" w:rsidRPr="00EF1808" w:rsidRDefault="005B1F3D" w:rsidP="005B1F3D">
      <w:pPr>
        <w:pStyle w:val="ListParagraph"/>
        <w:numPr>
          <w:ilvl w:val="0"/>
          <w:numId w:val="1"/>
        </w:numPr>
        <w:rPr>
          <w:rFonts w:eastAsiaTheme="minorHAnsi"/>
          <w:lang w:eastAsia="en-US"/>
        </w:rPr>
      </w:pPr>
      <w:r>
        <w:rPr>
          <w:rFonts w:eastAsiaTheme="minorHAnsi"/>
          <w:lang w:eastAsia="en-US"/>
        </w:rPr>
        <w:lastRenderedPageBreak/>
        <w:t xml:space="preserve">Item 18 removes penalties for disclosing or using information accessed without a warrant </w:t>
      </w:r>
      <w:r w:rsidRPr="00EF1808">
        <w:rPr>
          <w:rFonts w:eastAsiaTheme="minorHAnsi"/>
          <w:lang w:eastAsia="en-US"/>
        </w:rPr>
        <w:t xml:space="preserve">because accessing information without a warrant is no longer lawful through this Bill. </w:t>
      </w:r>
    </w:p>
    <w:p w:rsidR="005B1F3D" w:rsidRPr="00EF1808" w:rsidRDefault="005B1F3D" w:rsidP="005B1F3D">
      <w:pPr>
        <w:pStyle w:val="ListParagraph"/>
        <w:rPr>
          <w:rFonts w:eastAsiaTheme="minorHAnsi"/>
          <w:lang w:eastAsia="en-US"/>
        </w:rPr>
      </w:pPr>
    </w:p>
    <w:p w:rsidR="005B1F3D" w:rsidRPr="00EF1808" w:rsidRDefault="005B1F3D" w:rsidP="005B1F3D">
      <w:pPr>
        <w:pStyle w:val="ListParagraph"/>
        <w:numPr>
          <w:ilvl w:val="0"/>
          <w:numId w:val="1"/>
        </w:numPr>
        <w:rPr>
          <w:rFonts w:eastAsiaTheme="minorHAnsi"/>
          <w:lang w:eastAsia="en-US"/>
        </w:rPr>
      </w:pPr>
      <w:r w:rsidRPr="00EF1808">
        <w:rPr>
          <w:rFonts w:eastAsiaTheme="minorHAnsi"/>
          <w:lang w:eastAsia="en-US"/>
        </w:rPr>
        <w:t xml:space="preserve">Item 19 is a consequential amendment that removes a reference to the Organisation (being defined as the Australian Security Intelligence Organisation in the </w:t>
      </w:r>
      <w:r w:rsidRPr="00EF1808">
        <w:rPr>
          <w:rFonts w:eastAsiaTheme="minorHAnsi"/>
          <w:i/>
          <w:lang w:eastAsia="en-US"/>
        </w:rPr>
        <w:t>Telecommunications (Interception and Access) Act 1979</w:t>
      </w:r>
      <w:r w:rsidRPr="00EF1808">
        <w:rPr>
          <w:rFonts w:eastAsiaTheme="minorHAnsi"/>
          <w:lang w:eastAsia="en-US"/>
        </w:rPr>
        <w:t>). This provision is no longer required because the Organisation is not able to request a warrant under Division 4.</w:t>
      </w:r>
    </w:p>
    <w:p w:rsidR="005B1F3D" w:rsidRPr="00EF1808" w:rsidRDefault="005B1F3D" w:rsidP="005B1F3D">
      <w:pPr>
        <w:pStyle w:val="ListParagraph"/>
        <w:rPr>
          <w:rFonts w:eastAsiaTheme="minorHAnsi"/>
          <w:lang w:eastAsia="en-US"/>
        </w:rPr>
      </w:pPr>
    </w:p>
    <w:p w:rsidR="005B1F3D" w:rsidRPr="00EF1808" w:rsidRDefault="005B1F3D" w:rsidP="005B1F3D">
      <w:pPr>
        <w:pStyle w:val="ListParagraph"/>
        <w:numPr>
          <w:ilvl w:val="0"/>
          <w:numId w:val="1"/>
        </w:numPr>
        <w:rPr>
          <w:rFonts w:eastAsiaTheme="minorHAnsi"/>
          <w:lang w:eastAsia="en-US"/>
        </w:rPr>
      </w:pPr>
      <w:r w:rsidRPr="00EF1808">
        <w:rPr>
          <w:rFonts w:eastAsiaTheme="minorHAnsi"/>
          <w:lang w:eastAsia="en-US"/>
        </w:rPr>
        <w:t>Item 20 omits a reference to Division 4A of Part 4-1 of Chapter 4.</w:t>
      </w:r>
    </w:p>
    <w:p w:rsidR="005B1F3D" w:rsidRPr="00EF1808" w:rsidRDefault="005B1F3D" w:rsidP="005B1F3D">
      <w:pPr>
        <w:pStyle w:val="ListParagraph"/>
        <w:rPr>
          <w:rFonts w:eastAsiaTheme="minorHAnsi"/>
          <w:lang w:eastAsia="en-US"/>
        </w:rPr>
      </w:pPr>
    </w:p>
    <w:p w:rsidR="005B1F3D" w:rsidRDefault="005B1F3D" w:rsidP="005B1F3D">
      <w:pPr>
        <w:pStyle w:val="ListParagraph"/>
        <w:numPr>
          <w:ilvl w:val="0"/>
          <w:numId w:val="1"/>
        </w:numPr>
        <w:rPr>
          <w:rFonts w:eastAsiaTheme="minorHAnsi"/>
          <w:lang w:eastAsia="en-US"/>
        </w:rPr>
      </w:pPr>
      <w:r w:rsidRPr="00EF1808">
        <w:rPr>
          <w:rFonts w:eastAsiaTheme="minorHAnsi"/>
          <w:lang w:eastAsia="en-US"/>
        </w:rPr>
        <w:t xml:space="preserve">Item 21 preserves the disclosure of telecommunications information </w:t>
      </w:r>
      <w:r w:rsidR="00D473F4">
        <w:rPr>
          <w:rFonts w:eastAsiaTheme="minorHAnsi"/>
          <w:lang w:eastAsia="en-US"/>
        </w:rPr>
        <w:t>to be used in helping to</w:t>
      </w:r>
      <w:r>
        <w:rPr>
          <w:rFonts w:eastAsiaTheme="minorHAnsi"/>
          <w:lang w:eastAsia="en-US"/>
        </w:rPr>
        <w:t xml:space="preserve"> secure the whereabouts of missing persons.</w:t>
      </w:r>
    </w:p>
    <w:p w:rsidR="005B1F3D" w:rsidRPr="00D130C3" w:rsidRDefault="005B1F3D" w:rsidP="005B1F3D">
      <w:pPr>
        <w:pStyle w:val="ListParagraph"/>
        <w:rPr>
          <w:rFonts w:eastAsiaTheme="minorHAnsi"/>
          <w:lang w:eastAsia="en-US"/>
        </w:rPr>
      </w:pPr>
    </w:p>
    <w:p w:rsidR="005B1F3D" w:rsidRPr="001F15BC" w:rsidRDefault="005B1F3D" w:rsidP="005B1F3D">
      <w:pPr>
        <w:pStyle w:val="ListParagraph"/>
        <w:numPr>
          <w:ilvl w:val="0"/>
          <w:numId w:val="1"/>
        </w:numPr>
        <w:rPr>
          <w:rFonts w:eastAsiaTheme="minorHAnsi"/>
          <w:lang w:eastAsia="en-US"/>
        </w:rPr>
      </w:pPr>
      <w:r>
        <w:rPr>
          <w:rFonts w:eastAsiaTheme="minorHAnsi"/>
          <w:lang w:eastAsia="en-US"/>
        </w:rPr>
        <w:t xml:space="preserve">Item 22 removes reference to Division 4A of Part 4-1 of Chapter 4l. </w:t>
      </w:r>
    </w:p>
    <w:p w:rsidR="005B1F3D" w:rsidRPr="008B0491" w:rsidRDefault="005B1F3D" w:rsidP="005B1F3D">
      <w:pPr>
        <w:rPr>
          <w:rFonts w:eastAsiaTheme="minorHAnsi"/>
          <w:lang w:eastAsia="en-US"/>
        </w:rPr>
      </w:pPr>
    </w:p>
    <w:p w:rsidR="005B1F3D" w:rsidRDefault="005B1F3D" w:rsidP="005B1F3D">
      <w:pPr>
        <w:pStyle w:val="ListParagraph"/>
        <w:rPr>
          <w:rFonts w:eastAsiaTheme="minorHAnsi"/>
          <w:lang w:eastAsia="en-US"/>
        </w:rPr>
      </w:pPr>
    </w:p>
    <w:p w:rsidR="005B1F3D" w:rsidRDefault="005B1F3D" w:rsidP="005B1F3D">
      <w:pPr>
        <w:rPr>
          <w:rFonts w:eastAsiaTheme="minorHAnsi"/>
          <w:b/>
          <w:lang w:eastAsia="en-US"/>
        </w:rPr>
      </w:pPr>
      <w:r>
        <w:rPr>
          <w:rFonts w:eastAsiaTheme="minorHAnsi"/>
          <w:b/>
          <w:lang w:eastAsia="en-US"/>
        </w:rPr>
        <w:t xml:space="preserve">Schedule 2 - </w:t>
      </w:r>
      <w:r w:rsidRPr="00593438">
        <w:rPr>
          <w:b/>
        </w:rPr>
        <w:t xml:space="preserve">Amendments to the </w:t>
      </w:r>
      <w:r>
        <w:rPr>
          <w:b/>
          <w:i/>
        </w:rPr>
        <w:t>Telecommunications (Interception and Access) Act 1979</w:t>
      </w:r>
    </w:p>
    <w:p w:rsidR="005B1F3D" w:rsidRDefault="005B1F3D" w:rsidP="005B1F3D">
      <w:pPr>
        <w:rPr>
          <w:rFonts w:eastAsiaTheme="minorHAnsi"/>
          <w:b/>
          <w:lang w:eastAsia="en-US"/>
        </w:rPr>
      </w:pPr>
    </w:p>
    <w:p w:rsidR="005B1F3D" w:rsidRPr="0008302F" w:rsidRDefault="005B1F3D" w:rsidP="0008302F">
      <w:pPr>
        <w:pStyle w:val="ListParagraph"/>
        <w:numPr>
          <w:ilvl w:val="0"/>
          <w:numId w:val="1"/>
        </w:numPr>
        <w:rPr>
          <w:rFonts w:eastAsiaTheme="minorHAnsi"/>
          <w:lang w:eastAsia="en-US"/>
        </w:rPr>
      </w:pPr>
      <w:r>
        <w:rPr>
          <w:rFonts w:eastAsiaTheme="minorHAnsi"/>
          <w:lang w:eastAsia="en-US"/>
        </w:rPr>
        <w:t>Items 1-9</w:t>
      </w:r>
      <w:r w:rsidR="00206AD2">
        <w:rPr>
          <w:rFonts w:eastAsiaTheme="minorHAnsi"/>
          <w:lang w:eastAsia="en-US"/>
        </w:rPr>
        <w:t>3</w:t>
      </w:r>
      <w:r>
        <w:rPr>
          <w:rFonts w:eastAsiaTheme="minorHAnsi"/>
          <w:lang w:eastAsia="en-US"/>
        </w:rPr>
        <w:t xml:space="preserve"> are consequential amendments that simply replace the word “stored” throughout the Act with “stored and other” (or “stored or other” in some cases). The amendments reflect the expanded criteria for the kind of information that the warrant can be used to obtain.</w:t>
      </w:r>
    </w:p>
    <w:p w:rsidR="00206AD2" w:rsidRDefault="00206AD2">
      <w:pPr>
        <w:rPr>
          <w:rFonts w:eastAsiaTheme="minorHAnsi"/>
          <w:b/>
          <w:lang w:eastAsia="en-US"/>
        </w:rPr>
      </w:pPr>
      <w:r>
        <w:rPr>
          <w:rFonts w:eastAsiaTheme="minorHAnsi"/>
          <w:b/>
          <w:lang w:eastAsia="en-US"/>
        </w:rPr>
        <w:br w:type="page"/>
      </w:r>
    </w:p>
    <w:p w:rsidR="005B1F3D" w:rsidRDefault="005B1F3D" w:rsidP="005B1F3D">
      <w:pPr>
        <w:pStyle w:val="ChapterHeading"/>
      </w:pPr>
      <w:bookmarkStart w:id="1" w:name="_Toc327888545"/>
      <w:r>
        <w:lastRenderedPageBreak/>
        <w:t>Statement of Compatibility with Human Rights</w:t>
      </w:r>
      <w:bookmarkEnd w:id="1"/>
    </w:p>
    <w:p w:rsidR="005B1F3D" w:rsidRDefault="005B1F3D" w:rsidP="005B1F3D">
      <w:pPr>
        <w:pStyle w:val="Heading2"/>
        <w:rPr>
          <w:i/>
        </w:rPr>
      </w:pPr>
      <w:r w:rsidRPr="00C952F4">
        <w:t xml:space="preserve">Prepared in accordance with Part 3 of the </w:t>
      </w:r>
      <w:r w:rsidRPr="00C952F4">
        <w:rPr>
          <w:i/>
        </w:rPr>
        <w:t>Human Rights (Parliamentary Scrutiny) Act 2011</w:t>
      </w:r>
    </w:p>
    <w:p w:rsidR="005B1F3D" w:rsidRPr="004F2CE2" w:rsidRDefault="005B1F3D" w:rsidP="005B1F3D">
      <w:pPr>
        <w:pStyle w:val="Heading3"/>
      </w:pPr>
      <w:r>
        <w:t>Public interest test for changes in control of nationally significant media operations</w:t>
      </w:r>
    </w:p>
    <w:p w:rsidR="005B1F3D" w:rsidRPr="00C952F4" w:rsidRDefault="005B1F3D" w:rsidP="005B1F3D">
      <w:pPr>
        <w:pStyle w:val="base-text-paragraph"/>
      </w:pPr>
      <w:r>
        <w:rPr>
          <w:sz w:val="24"/>
          <w:szCs w:val="24"/>
        </w:rPr>
        <w:t xml:space="preserve">The </w:t>
      </w:r>
      <w:r w:rsidRPr="00EF1808">
        <w:rPr>
          <w:i/>
          <w:sz w:val="24"/>
          <w:szCs w:val="24"/>
        </w:rPr>
        <w:t>Telecommunications Amendment (Get a Warrant) Bill 2013</w:t>
      </w:r>
      <w:r w:rsidRPr="00816160">
        <w:rPr>
          <w:sz w:val="24"/>
          <w:szCs w:val="24"/>
        </w:rPr>
        <w:t xml:space="preserve"> is compatible</w:t>
      </w:r>
      <w:r w:rsidRPr="00C952F4">
        <w:t xml:space="preserve"> with the human rights and freedoms recognised or declared in the international instruments listed in section 3 of the </w:t>
      </w:r>
      <w:r w:rsidRPr="00C952F4">
        <w:rPr>
          <w:i/>
        </w:rPr>
        <w:t>Human Rights (Parliamentary Scrutiny) Act 2011</w:t>
      </w:r>
      <w:r w:rsidRPr="00C952F4">
        <w:t>.</w:t>
      </w:r>
    </w:p>
    <w:p w:rsidR="005B1F3D" w:rsidRPr="00C952F4" w:rsidRDefault="005B1F3D" w:rsidP="005B1F3D">
      <w:pPr>
        <w:pStyle w:val="Heading3"/>
      </w:pPr>
      <w:r w:rsidRPr="00C952F4">
        <w:t>Overview</w:t>
      </w:r>
    </w:p>
    <w:p w:rsidR="005B1F3D" w:rsidRDefault="005B1F3D" w:rsidP="005B1F3D">
      <w:pPr>
        <w:pStyle w:val="base-text-paragraph"/>
      </w:pPr>
      <w:r>
        <w:t xml:space="preserve">The purpose of the Bill is to enhance the human right to privacy, reintroducing judicial oversight and returning to warrant procedures for accessing information about the telecommunications of Australian citizens. </w:t>
      </w:r>
    </w:p>
    <w:p w:rsidR="005B1F3D" w:rsidRPr="00C952F4" w:rsidRDefault="005B1F3D" w:rsidP="005B1F3D">
      <w:pPr>
        <w:pStyle w:val="Heading3"/>
      </w:pPr>
      <w:r w:rsidRPr="00C952F4">
        <w:t>Human rights implications</w:t>
      </w:r>
    </w:p>
    <w:p w:rsidR="005B1F3D" w:rsidRPr="001C37A9" w:rsidRDefault="005B1F3D" w:rsidP="005B1F3D">
      <w:pPr>
        <w:pStyle w:val="base-text-paragraph"/>
      </w:pPr>
      <w:r w:rsidRPr="001C37A9">
        <w:t xml:space="preserve">This </w:t>
      </w:r>
      <w:r>
        <w:t>B</w:t>
      </w:r>
      <w:r w:rsidRPr="001C37A9">
        <w:t xml:space="preserve">ill is an express effort to restore </w:t>
      </w:r>
      <w:r w:rsidRPr="001C37A9">
        <w:rPr>
          <w:szCs w:val="22"/>
        </w:rPr>
        <w:t>Australia</w:t>
      </w:r>
      <w:r>
        <w:rPr>
          <w:szCs w:val="22"/>
        </w:rPr>
        <w:t>n</w:t>
      </w:r>
      <w:r w:rsidRPr="001C37A9">
        <w:rPr>
          <w:szCs w:val="22"/>
        </w:rPr>
        <w:t>s enjoyment of Article 19 of the Universal Declaration of Human Rights relating to the right to freedom of opinion and expression without interference and to seek, receive and impart information and ideas through any med</w:t>
      </w:r>
      <w:r>
        <w:rPr>
          <w:szCs w:val="22"/>
        </w:rPr>
        <w:t>ia and regardless of frontiers.</w:t>
      </w:r>
    </w:p>
    <w:p w:rsidR="005B1F3D" w:rsidRPr="001C37A9" w:rsidRDefault="005B1F3D" w:rsidP="005B1F3D">
      <w:pPr>
        <w:pStyle w:val="base-text-paragraph"/>
      </w:pPr>
      <w:r w:rsidRPr="001C37A9">
        <w:rPr>
          <w:szCs w:val="22"/>
        </w:rPr>
        <w:t>This Bill is relevant to the resolution adopted by the UN Human Rights Council on 5 July 2012 and reaffirmed by the UN General Assembly on 29 June 2012 and 10 August 2011 regarding the Report of the Special Rapporteur on the promotion and protection of the right to freedom of opinion and expression</w:t>
      </w:r>
      <w:r>
        <w:rPr>
          <w:szCs w:val="22"/>
        </w:rPr>
        <w:t>, which</w:t>
      </w:r>
      <w:r w:rsidRPr="001C37A9">
        <w:rPr>
          <w:szCs w:val="22"/>
        </w:rPr>
        <w:t xml:space="preserve"> focused on key trends and challenges to the right of all individuals to seek, receive and impart information and ideas of all kinds through the Internet. </w:t>
      </w:r>
    </w:p>
    <w:p w:rsidR="005B1F3D" w:rsidRPr="001C37A9" w:rsidRDefault="005B1F3D" w:rsidP="005B1F3D">
      <w:pPr>
        <w:pStyle w:val="base-text-paragraph"/>
      </w:pPr>
      <w:r w:rsidRPr="001C37A9">
        <w:rPr>
          <w:szCs w:val="22"/>
        </w:rPr>
        <w:t>The Rapporteur underscored the importance of the role of Governments in fully guaranteeing the right to privacy of all individuals, without which the right to freedom of opinion and expression cannot be fully enjoyed. The Rapporteur emphasised that "</w:t>
      </w:r>
      <w:r w:rsidRPr="001C37A9">
        <w:rPr>
          <w:bCs/>
          <w:szCs w:val="22"/>
        </w:rPr>
        <w:t>States are obliged to guarantee a free flow of ideas and information and the right to seek and receive as well as to impart information and ideas over the Internet. States are also required under international law to prohibit under its criminal law the following types of content: (a) child pornography; (b) direct and public incitement to commit genocide; (c) advocacy of national, racial or religious hatred that constitutes incitement to discrimination, hostility or violence; and (d) incitement to terrorism. However, the Special Rapporteur remind</w:t>
      </w:r>
      <w:r>
        <w:rPr>
          <w:bCs/>
          <w:szCs w:val="22"/>
        </w:rPr>
        <w:t>ed</w:t>
      </w:r>
      <w:r w:rsidRPr="001C37A9">
        <w:rPr>
          <w:bCs/>
          <w:szCs w:val="22"/>
        </w:rPr>
        <w:t xml:space="preserve"> all States that any such laws must also comply with the three criteria of restrictions to the right to freedom of expression, namely: prescription by unambiguous law; pursuance of a legitimate purpose; and respect for the principles of necessity and proportionality.</w:t>
      </w:r>
    </w:p>
    <w:p w:rsidR="005B1F3D" w:rsidRPr="00C952F4" w:rsidRDefault="005B1F3D" w:rsidP="005B1F3D">
      <w:pPr>
        <w:pStyle w:val="base-text-paragraph"/>
      </w:pPr>
      <w:r>
        <w:t>Restoring warrant procedures to telecommunications interception and access warrants safeguards Australian law from becoming unduly imbalanced towards national security concerns and eroding civil liberties. Reinstating judicial scrutiny will provide confidence that surveillance and interception of citizens data is always necessary and proportional and in accordance with Australia’s obligations under international human rights law.</w:t>
      </w:r>
    </w:p>
    <w:p w:rsidR="005B1F3D" w:rsidRPr="00C952F4" w:rsidRDefault="005B1F3D" w:rsidP="005B1F3D">
      <w:pPr>
        <w:pStyle w:val="Heading3"/>
      </w:pPr>
      <w:r w:rsidRPr="00C952F4">
        <w:t>Conclusion</w:t>
      </w:r>
    </w:p>
    <w:p w:rsidR="005B1F3D" w:rsidRPr="00C952F4" w:rsidRDefault="005B1F3D" w:rsidP="005B1F3D">
      <w:pPr>
        <w:pStyle w:val="base-text-paragraph"/>
      </w:pPr>
      <w:r w:rsidRPr="00C952F4">
        <w:t xml:space="preserve">This </w:t>
      </w:r>
      <w:r>
        <w:t>Bill</w:t>
      </w:r>
      <w:r w:rsidRPr="00C952F4">
        <w:t xml:space="preserve"> i</w:t>
      </w:r>
      <w:r>
        <w:t>s compatible with human rights;</w:t>
      </w:r>
      <w:r w:rsidRPr="00C952F4">
        <w:t xml:space="preserve"> it</w:t>
      </w:r>
      <w:r>
        <w:t xml:space="preserve"> strengthens human rights in Australian law that reflects the deliberations and resolutions of the UN human rights machinery.</w:t>
      </w:r>
    </w:p>
    <w:p w:rsidR="005B1F3D" w:rsidRDefault="005B1F3D" w:rsidP="005B1F3D"/>
    <w:p w:rsidR="005B1F3D" w:rsidRDefault="005B1F3D" w:rsidP="005B1F3D">
      <w:pPr>
        <w:rPr>
          <w:rFonts w:eastAsiaTheme="minorHAnsi"/>
          <w:lang w:eastAsia="en-US"/>
        </w:rPr>
      </w:pPr>
      <w:r>
        <w:t>Senator Ludlam</w:t>
      </w:r>
    </w:p>
    <w:p w:rsidR="005B1F3D" w:rsidRDefault="005B1F3D" w:rsidP="005B1F3D"/>
    <w:p w:rsidR="00A829E8" w:rsidRDefault="00A829E8"/>
    <w:sectPr w:rsidR="00A829E8" w:rsidSect="00FB415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5A9169A"/>
    <w:multiLevelType w:val="hybridMultilevel"/>
    <w:tmpl w:val="59B61A12"/>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65DF6494"/>
    <w:multiLevelType w:val="multilevel"/>
    <w:tmpl w:val="A316FE50"/>
    <w:numStyleLink w:val="ChapterList"/>
  </w:abstractNum>
  <w:num w:numId="1">
    <w:abstractNumId w:val="1"/>
  </w:num>
  <w:num w:numId="2">
    <w:abstractNumId w:val="0"/>
  </w:num>
  <w:num w:numId="3">
    <w:abstractNumId w:val="2"/>
    <w:lvlOverride w:ilvl="0">
      <w:lvl w:ilvl="0">
        <w:numFmt w:val="decimal"/>
        <w:pStyle w:val="ChapterHeading"/>
        <w:lvlText w:val=""/>
        <w:lvlJc w:val="left"/>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F3D"/>
    <w:rsid w:val="0008302F"/>
    <w:rsid w:val="00206AD2"/>
    <w:rsid w:val="005B1F3D"/>
    <w:rsid w:val="00A829E8"/>
    <w:rsid w:val="00D473F4"/>
    <w:rsid w:val="00FB41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imes New Roman" w:hAnsi="Palatino Linotype"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3D"/>
    <w:rPr>
      <w:rFonts w:ascii="Times New Roman" w:hAnsi="Times New Roman" w:cs="Times New Roman"/>
      <w:lang w:eastAsia="en-AU"/>
    </w:rPr>
  </w:style>
  <w:style w:type="paragraph" w:styleId="Heading1">
    <w:name w:val="heading 1"/>
    <w:basedOn w:val="Normal"/>
    <w:next w:val="Normal"/>
    <w:link w:val="Heading1Char"/>
    <w:uiPriority w:val="9"/>
    <w:qFormat/>
    <w:rsid w:val="005B1F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base-text-paragraph"/>
    <w:link w:val="Heading2Char"/>
    <w:qFormat/>
    <w:rsid w:val="005B1F3D"/>
    <w:pPr>
      <w:keepLines w:val="0"/>
      <w:spacing w:after="120"/>
      <w:outlineLvl w:val="1"/>
    </w:pPr>
    <w:rPr>
      <w:rFonts w:ascii="Helvetica" w:eastAsia="Times New Roman" w:hAnsi="Helvetica" w:cs="Times New Roman"/>
      <w:bCs w:val="0"/>
      <w:color w:val="auto"/>
      <w:sz w:val="26"/>
      <w:szCs w:val="20"/>
    </w:rPr>
  </w:style>
  <w:style w:type="paragraph" w:styleId="Heading3">
    <w:name w:val="heading 3"/>
    <w:basedOn w:val="Heading2"/>
    <w:next w:val="base-text-paragraph"/>
    <w:link w:val="Heading3Char"/>
    <w:qFormat/>
    <w:rsid w:val="005B1F3D"/>
    <w:pPr>
      <w:spacing w:before="240"/>
      <w:outlineLvl w:val="2"/>
    </w:pPr>
    <w:rPr>
      <w:sz w:val="22"/>
    </w:rPr>
  </w:style>
  <w:style w:type="paragraph" w:styleId="Heading4">
    <w:name w:val="heading 4"/>
    <w:basedOn w:val="Normal"/>
    <w:next w:val="Normal"/>
    <w:link w:val="Heading4Char"/>
    <w:uiPriority w:val="9"/>
    <w:semiHidden/>
    <w:unhideWhenUsed/>
    <w:qFormat/>
    <w:rsid w:val="005B1F3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B1F3D"/>
    <w:rPr>
      <w:rFonts w:ascii="Helvetica" w:hAnsi="Helvetica" w:cs="Times New Roman"/>
      <w:b/>
      <w:sz w:val="26"/>
      <w:szCs w:val="20"/>
      <w:lang w:eastAsia="en-AU"/>
    </w:rPr>
  </w:style>
  <w:style w:type="character" w:customStyle="1" w:styleId="Heading3Char">
    <w:name w:val="Heading 3 Char"/>
    <w:basedOn w:val="DefaultParagraphFont"/>
    <w:link w:val="Heading3"/>
    <w:rsid w:val="005B1F3D"/>
    <w:rPr>
      <w:rFonts w:ascii="Helvetica" w:hAnsi="Helvetica" w:cs="Times New Roman"/>
      <w:b/>
      <w:sz w:val="22"/>
      <w:szCs w:val="20"/>
      <w:lang w:eastAsia="en-AU"/>
    </w:rPr>
  </w:style>
  <w:style w:type="paragraph" w:customStyle="1" w:styleId="ShortT">
    <w:name w:val="ShortT"/>
    <w:basedOn w:val="Normal"/>
    <w:next w:val="Normal"/>
    <w:qFormat/>
    <w:rsid w:val="005B1F3D"/>
    <w:rPr>
      <w:b/>
      <w:sz w:val="40"/>
      <w:szCs w:val="20"/>
    </w:rPr>
  </w:style>
  <w:style w:type="paragraph" w:styleId="ListParagraph">
    <w:name w:val="List Paragraph"/>
    <w:basedOn w:val="Normal"/>
    <w:uiPriority w:val="34"/>
    <w:qFormat/>
    <w:rsid w:val="005B1F3D"/>
    <w:pPr>
      <w:ind w:left="720"/>
      <w:contextualSpacing/>
    </w:pPr>
  </w:style>
  <w:style w:type="character" w:customStyle="1" w:styleId="CharAmSchNo">
    <w:name w:val="CharAmSchNo"/>
    <w:basedOn w:val="DefaultParagraphFont"/>
    <w:qFormat/>
    <w:rsid w:val="005B1F3D"/>
  </w:style>
  <w:style w:type="character" w:customStyle="1" w:styleId="CharAmSchText">
    <w:name w:val="CharAmSchText"/>
    <w:basedOn w:val="DefaultParagraphFont"/>
    <w:qFormat/>
    <w:rsid w:val="005B1F3D"/>
  </w:style>
  <w:style w:type="paragraph" w:styleId="Header">
    <w:name w:val="header"/>
    <w:basedOn w:val="Normal"/>
    <w:link w:val="HeaderChar"/>
    <w:unhideWhenUsed/>
    <w:rsid w:val="005B1F3D"/>
    <w:pPr>
      <w:keepNext/>
      <w:keepLines/>
      <w:tabs>
        <w:tab w:val="center" w:pos="4150"/>
        <w:tab w:val="right" w:pos="8307"/>
      </w:tabs>
      <w:spacing w:line="160" w:lineRule="exact"/>
    </w:pPr>
    <w:rPr>
      <w:sz w:val="16"/>
      <w:szCs w:val="20"/>
    </w:rPr>
  </w:style>
  <w:style w:type="character" w:customStyle="1" w:styleId="HeaderChar">
    <w:name w:val="Header Char"/>
    <w:basedOn w:val="DefaultParagraphFont"/>
    <w:link w:val="Header"/>
    <w:rsid w:val="005B1F3D"/>
    <w:rPr>
      <w:rFonts w:ascii="Times New Roman" w:hAnsi="Times New Roman" w:cs="Times New Roman"/>
      <w:sz w:val="16"/>
      <w:szCs w:val="20"/>
      <w:lang w:eastAsia="en-AU"/>
    </w:rPr>
  </w:style>
  <w:style w:type="paragraph" w:customStyle="1" w:styleId="ChapterHeading">
    <w:name w:val="Chapter Heading"/>
    <w:next w:val="Heading2"/>
    <w:rsid w:val="005B1F3D"/>
    <w:pPr>
      <w:numPr>
        <w:numId w:val="3"/>
      </w:numPr>
      <w:pBdr>
        <w:top w:val="single" w:sz="4" w:space="1" w:color="auto"/>
        <w:bottom w:val="single" w:sz="4" w:space="1" w:color="auto"/>
      </w:pBdr>
      <w:spacing w:before="240" w:line="260" w:lineRule="atLeast"/>
    </w:pPr>
    <w:rPr>
      <w:rFonts w:ascii="Helvetica" w:hAnsi="Helvetica" w:cs="Times New Roman"/>
      <w:b/>
      <w:i/>
      <w:sz w:val="38"/>
      <w:szCs w:val="20"/>
      <w:lang w:eastAsia="en-AU"/>
    </w:rPr>
  </w:style>
  <w:style w:type="paragraph" w:customStyle="1" w:styleId="TableHeadingoutsidetable">
    <w:name w:val="Table Heading (outside table)"/>
    <w:basedOn w:val="Heading4"/>
    <w:rsid w:val="005B1F3D"/>
    <w:pPr>
      <w:keepLines w:val="0"/>
      <w:numPr>
        <w:ilvl w:val="4"/>
        <w:numId w:val="3"/>
      </w:numPr>
      <w:tabs>
        <w:tab w:val="num" w:pos="360"/>
        <w:tab w:val="num" w:pos="3600"/>
      </w:tabs>
      <w:spacing w:before="120" w:after="120"/>
      <w:ind w:left="0" w:hanging="360"/>
    </w:pPr>
    <w:rPr>
      <w:rFonts w:ascii="Times New Roman" w:eastAsia="Times New Roman" w:hAnsi="Times New Roman" w:cs="Times New Roman"/>
      <w:bCs w:val="0"/>
      <w:i w:val="0"/>
      <w:iCs w:val="0"/>
      <w:color w:val="auto"/>
      <w:sz w:val="22"/>
      <w:szCs w:val="20"/>
    </w:rPr>
  </w:style>
  <w:style w:type="paragraph" w:customStyle="1" w:styleId="base-text-paragraph">
    <w:name w:val="base-text-paragraph"/>
    <w:basedOn w:val="Normal"/>
    <w:link w:val="base-text-paragraphChar"/>
    <w:rsid w:val="005B1F3D"/>
    <w:pPr>
      <w:numPr>
        <w:ilvl w:val="1"/>
        <w:numId w:val="3"/>
      </w:numPr>
      <w:spacing w:before="120" w:after="120"/>
    </w:pPr>
    <w:rPr>
      <w:sz w:val="22"/>
      <w:szCs w:val="20"/>
    </w:rPr>
  </w:style>
  <w:style w:type="paragraph" w:customStyle="1" w:styleId="ExampleHeading">
    <w:name w:val="Example Heading"/>
    <w:basedOn w:val="Normal"/>
    <w:next w:val="Normal"/>
    <w:rsid w:val="005B1F3D"/>
    <w:pPr>
      <w:keepNext/>
      <w:numPr>
        <w:ilvl w:val="3"/>
        <w:numId w:val="3"/>
      </w:numPr>
      <w:tabs>
        <w:tab w:val="num" w:pos="360"/>
      </w:tabs>
      <w:spacing w:before="120" w:after="120"/>
    </w:pPr>
    <w:rPr>
      <w:b/>
      <w:sz w:val="22"/>
      <w:szCs w:val="20"/>
    </w:rPr>
  </w:style>
  <w:style w:type="paragraph" w:customStyle="1" w:styleId="Diagram">
    <w:name w:val="Diagram"/>
    <w:basedOn w:val="Normal"/>
    <w:next w:val="Normal"/>
    <w:rsid w:val="005B1F3D"/>
    <w:pPr>
      <w:keepNext/>
      <w:numPr>
        <w:ilvl w:val="2"/>
        <w:numId w:val="3"/>
      </w:numPr>
    </w:pPr>
    <w:rPr>
      <w:b/>
      <w:sz w:val="22"/>
      <w:szCs w:val="20"/>
    </w:rPr>
  </w:style>
  <w:style w:type="character" w:customStyle="1" w:styleId="base-text-paragraphChar">
    <w:name w:val="base-text-paragraph Char"/>
    <w:basedOn w:val="DefaultParagraphFont"/>
    <w:link w:val="base-text-paragraph"/>
    <w:rsid w:val="005B1F3D"/>
    <w:rPr>
      <w:rFonts w:ascii="Times New Roman" w:hAnsi="Times New Roman" w:cs="Times New Roman"/>
      <w:sz w:val="22"/>
      <w:szCs w:val="20"/>
      <w:lang w:eastAsia="en-AU"/>
    </w:rPr>
  </w:style>
  <w:style w:type="numbering" w:customStyle="1" w:styleId="ChapterList">
    <w:name w:val="ChapterList"/>
    <w:uiPriority w:val="99"/>
    <w:rsid w:val="005B1F3D"/>
    <w:pPr>
      <w:numPr>
        <w:numId w:val="2"/>
      </w:numPr>
    </w:pPr>
  </w:style>
  <w:style w:type="character" w:customStyle="1" w:styleId="Heading1Char">
    <w:name w:val="Heading 1 Char"/>
    <w:basedOn w:val="DefaultParagraphFont"/>
    <w:link w:val="Heading1"/>
    <w:uiPriority w:val="9"/>
    <w:rsid w:val="005B1F3D"/>
    <w:rPr>
      <w:rFonts w:asciiTheme="majorHAnsi" w:eastAsiaTheme="majorEastAsia" w:hAnsiTheme="majorHAnsi" w:cstheme="majorBidi"/>
      <w:b/>
      <w:bCs/>
      <w:color w:val="365F91" w:themeColor="accent1" w:themeShade="BF"/>
      <w:sz w:val="28"/>
      <w:szCs w:val="28"/>
      <w:lang w:eastAsia="en-AU"/>
    </w:rPr>
  </w:style>
  <w:style w:type="character" w:customStyle="1" w:styleId="Heading4Char">
    <w:name w:val="Heading 4 Char"/>
    <w:basedOn w:val="DefaultParagraphFont"/>
    <w:link w:val="Heading4"/>
    <w:uiPriority w:val="9"/>
    <w:semiHidden/>
    <w:rsid w:val="005B1F3D"/>
    <w:rPr>
      <w:rFonts w:asciiTheme="majorHAnsi" w:eastAsiaTheme="majorEastAsia" w:hAnsiTheme="majorHAnsi" w:cstheme="majorBidi"/>
      <w:b/>
      <w:bCs/>
      <w:i/>
      <w:iCs/>
      <w:color w:val="4F81BD" w:themeColor="accent1"/>
      <w:lang w:eastAsia="en-AU"/>
    </w:rPr>
  </w:style>
  <w:style w:type="paragraph" w:styleId="BalloonText">
    <w:name w:val="Balloon Text"/>
    <w:basedOn w:val="Normal"/>
    <w:link w:val="BalloonTextChar"/>
    <w:uiPriority w:val="99"/>
    <w:semiHidden/>
    <w:unhideWhenUsed/>
    <w:rsid w:val="0008302F"/>
    <w:rPr>
      <w:rFonts w:ascii="Tahoma" w:hAnsi="Tahoma" w:cs="Tahoma"/>
      <w:sz w:val="16"/>
      <w:szCs w:val="16"/>
    </w:rPr>
  </w:style>
  <w:style w:type="character" w:customStyle="1" w:styleId="BalloonTextChar">
    <w:name w:val="Balloon Text Char"/>
    <w:basedOn w:val="DefaultParagraphFont"/>
    <w:link w:val="BalloonText"/>
    <w:uiPriority w:val="99"/>
    <w:semiHidden/>
    <w:rsid w:val="0008302F"/>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imes New Roman" w:hAnsi="Palatino Linotype"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3D"/>
    <w:rPr>
      <w:rFonts w:ascii="Times New Roman" w:hAnsi="Times New Roman" w:cs="Times New Roman"/>
      <w:lang w:eastAsia="en-AU"/>
    </w:rPr>
  </w:style>
  <w:style w:type="paragraph" w:styleId="Heading1">
    <w:name w:val="heading 1"/>
    <w:basedOn w:val="Normal"/>
    <w:next w:val="Normal"/>
    <w:link w:val="Heading1Char"/>
    <w:uiPriority w:val="9"/>
    <w:qFormat/>
    <w:rsid w:val="005B1F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base-text-paragraph"/>
    <w:link w:val="Heading2Char"/>
    <w:qFormat/>
    <w:rsid w:val="005B1F3D"/>
    <w:pPr>
      <w:keepLines w:val="0"/>
      <w:spacing w:after="120"/>
      <w:outlineLvl w:val="1"/>
    </w:pPr>
    <w:rPr>
      <w:rFonts w:ascii="Helvetica" w:eastAsia="Times New Roman" w:hAnsi="Helvetica" w:cs="Times New Roman"/>
      <w:bCs w:val="0"/>
      <w:color w:val="auto"/>
      <w:sz w:val="26"/>
      <w:szCs w:val="20"/>
    </w:rPr>
  </w:style>
  <w:style w:type="paragraph" w:styleId="Heading3">
    <w:name w:val="heading 3"/>
    <w:basedOn w:val="Heading2"/>
    <w:next w:val="base-text-paragraph"/>
    <w:link w:val="Heading3Char"/>
    <w:qFormat/>
    <w:rsid w:val="005B1F3D"/>
    <w:pPr>
      <w:spacing w:before="240"/>
      <w:outlineLvl w:val="2"/>
    </w:pPr>
    <w:rPr>
      <w:sz w:val="22"/>
    </w:rPr>
  </w:style>
  <w:style w:type="paragraph" w:styleId="Heading4">
    <w:name w:val="heading 4"/>
    <w:basedOn w:val="Normal"/>
    <w:next w:val="Normal"/>
    <w:link w:val="Heading4Char"/>
    <w:uiPriority w:val="9"/>
    <w:semiHidden/>
    <w:unhideWhenUsed/>
    <w:qFormat/>
    <w:rsid w:val="005B1F3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B1F3D"/>
    <w:rPr>
      <w:rFonts w:ascii="Helvetica" w:hAnsi="Helvetica" w:cs="Times New Roman"/>
      <w:b/>
      <w:sz w:val="26"/>
      <w:szCs w:val="20"/>
      <w:lang w:eastAsia="en-AU"/>
    </w:rPr>
  </w:style>
  <w:style w:type="character" w:customStyle="1" w:styleId="Heading3Char">
    <w:name w:val="Heading 3 Char"/>
    <w:basedOn w:val="DefaultParagraphFont"/>
    <w:link w:val="Heading3"/>
    <w:rsid w:val="005B1F3D"/>
    <w:rPr>
      <w:rFonts w:ascii="Helvetica" w:hAnsi="Helvetica" w:cs="Times New Roman"/>
      <w:b/>
      <w:sz w:val="22"/>
      <w:szCs w:val="20"/>
      <w:lang w:eastAsia="en-AU"/>
    </w:rPr>
  </w:style>
  <w:style w:type="paragraph" w:customStyle="1" w:styleId="ShortT">
    <w:name w:val="ShortT"/>
    <w:basedOn w:val="Normal"/>
    <w:next w:val="Normal"/>
    <w:qFormat/>
    <w:rsid w:val="005B1F3D"/>
    <w:rPr>
      <w:b/>
      <w:sz w:val="40"/>
      <w:szCs w:val="20"/>
    </w:rPr>
  </w:style>
  <w:style w:type="paragraph" w:styleId="ListParagraph">
    <w:name w:val="List Paragraph"/>
    <w:basedOn w:val="Normal"/>
    <w:uiPriority w:val="34"/>
    <w:qFormat/>
    <w:rsid w:val="005B1F3D"/>
    <w:pPr>
      <w:ind w:left="720"/>
      <w:contextualSpacing/>
    </w:pPr>
  </w:style>
  <w:style w:type="character" w:customStyle="1" w:styleId="CharAmSchNo">
    <w:name w:val="CharAmSchNo"/>
    <w:basedOn w:val="DefaultParagraphFont"/>
    <w:qFormat/>
    <w:rsid w:val="005B1F3D"/>
  </w:style>
  <w:style w:type="character" w:customStyle="1" w:styleId="CharAmSchText">
    <w:name w:val="CharAmSchText"/>
    <w:basedOn w:val="DefaultParagraphFont"/>
    <w:qFormat/>
    <w:rsid w:val="005B1F3D"/>
  </w:style>
  <w:style w:type="paragraph" w:styleId="Header">
    <w:name w:val="header"/>
    <w:basedOn w:val="Normal"/>
    <w:link w:val="HeaderChar"/>
    <w:unhideWhenUsed/>
    <w:rsid w:val="005B1F3D"/>
    <w:pPr>
      <w:keepNext/>
      <w:keepLines/>
      <w:tabs>
        <w:tab w:val="center" w:pos="4150"/>
        <w:tab w:val="right" w:pos="8307"/>
      </w:tabs>
      <w:spacing w:line="160" w:lineRule="exact"/>
    </w:pPr>
    <w:rPr>
      <w:sz w:val="16"/>
      <w:szCs w:val="20"/>
    </w:rPr>
  </w:style>
  <w:style w:type="character" w:customStyle="1" w:styleId="HeaderChar">
    <w:name w:val="Header Char"/>
    <w:basedOn w:val="DefaultParagraphFont"/>
    <w:link w:val="Header"/>
    <w:rsid w:val="005B1F3D"/>
    <w:rPr>
      <w:rFonts w:ascii="Times New Roman" w:hAnsi="Times New Roman" w:cs="Times New Roman"/>
      <w:sz w:val="16"/>
      <w:szCs w:val="20"/>
      <w:lang w:eastAsia="en-AU"/>
    </w:rPr>
  </w:style>
  <w:style w:type="paragraph" w:customStyle="1" w:styleId="ChapterHeading">
    <w:name w:val="Chapter Heading"/>
    <w:next w:val="Heading2"/>
    <w:rsid w:val="005B1F3D"/>
    <w:pPr>
      <w:numPr>
        <w:numId w:val="3"/>
      </w:numPr>
      <w:pBdr>
        <w:top w:val="single" w:sz="4" w:space="1" w:color="auto"/>
        <w:bottom w:val="single" w:sz="4" w:space="1" w:color="auto"/>
      </w:pBdr>
      <w:spacing w:before="240" w:line="260" w:lineRule="atLeast"/>
    </w:pPr>
    <w:rPr>
      <w:rFonts w:ascii="Helvetica" w:hAnsi="Helvetica" w:cs="Times New Roman"/>
      <w:b/>
      <w:i/>
      <w:sz w:val="38"/>
      <w:szCs w:val="20"/>
      <w:lang w:eastAsia="en-AU"/>
    </w:rPr>
  </w:style>
  <w:style w:type="paragraph" w:customStyle="1" w:styleId="TableHeadingoutsidetable">
    <w:name w:val="Table Heading (outside table)"/>
    <w:basedOn w:val="Heading4"/>
    <w:rsid w:val="005B1F3D"/>
    <w:pPr>
      <w:keepLines w:val="0"/>
      <w:numPr>
        <w:ilvl w:val="4"/>
        <w:numId w:val="3"/>
      </w:numPr>
      <w:tabs>
        <w:tab w:val="num" w:pos="360"/>
        <w:tab w:val="num" w:pos="3600"/>
      </w:tabs>
      <w:spacing w:before="120" w:after="120"/>
      <w:ind w:left="0" w:hanging="360"/>
    </w:pPr>
    <w:rPr>
      <w:rFonts w:ascii="Times New Roman" w:eastAsia="Times New Roman" w:hAnsi="Times New Roman" w:cs="Times New Roman"/>
      <w:bCs w:val="0"/>
      <w:i w:val="0"/>
      <w:iCs w:val="0"/>
      <w:color w:val="auto"/>
      <w:sz w:val="22"/>
      <w:szCs w:val="20"/>
    </w:rPr>
  </w:style>
  <w:style w:type="paragraph" w:customStyle="1" w:styleId="base-text-paragraph">
    <w:name w:val="base-text-paragraph"/>
    <w:basedOn w:val="Normal"/>
    <w:link w:val="base-text-paragraphChar"/>
    <w:rsid w:val="005B1F3D"/>
    <w:pPr>
      <w:numPr>
        <w:ilvl w:val="1"/>
        <w:numId w:val="3"/>
      </w:numPr>
      <w:spacing w:before="120" w:after="120"/>
    </w:pPr>
    <w:rPr>
      <w:sz w:val="22"/>
      <w:szCs w:val="20"/>
    </w:rPr>
  </w:style>
  <w:style w:type="paragraph" w:customStyle="1" w:styleId="ExampleHeading">
    <w:name w:val="Example Heading"/>
    <w:basedOn w:val="Normal"/>
    <w:next w:val="Normal"/>
    <w:rsid w:val="005B1F3D"/>
    <w:pPr>
      <w:keepNext/>
      <w:numPr>
        <w:ilvl w:val="3"/>
        <w:numId w:val="3"/>
      </w:numPr>
      <w:tabs>
        <w:tab w:val="num" w:pos="360"/>
      </w:tabs>
      <w:spacing w:before="120" w:after="120"/>
    </w:pPr>
    <w:rPr>
      <w:b/>
      <w:sz w:val="22"/>
      <w:szCs w:val="20"/>
    </w:rPr>
  </w:style>
  <w:style w:type="paragraph" w:customStyle="1" w:styleId="Diagram">
    <w:name w:val="Diagram"/>
    <w:basedOn w:val="Normal"/>
    <w:next w:val="Normal"/>
    <w:rsid w:val="005B1F3D"/>
    <w:pPr>
      <w:keepNext/>
      <w:numPr>
        <w:ilvl w:val="2"/>
        <w:numId w:val="3"/>
      </w:numPr>
    </w:pPr>
    <w:rPr>
      <w:b/>
      <w:sz w:val="22"/>
      <w:szCs w:val="20"/>
    </w:rPr>
  </w:style>
  <w:style w:type="character" w:customStyle="1" w:styleId="base-text-paragraphChar">
    <w:name w:val="base-text-paragraph Char"/>
    <w:basedOn w:val="DefaultParagraphFont"/>
    <w:link w:val="base-text-paragraph"/>
    <w:rsid w:val="005B1F3D"/>
    <w:rPr>
      <w:rFonts w:ascii="Times New Roman" w:hAnsi="Times New Roman" w:cs="Times New Roman"/>
      <w:sz w:val="22"/>
      <w:szCs w:val="20"/>
      <w:lang w:eastAsia="en-AU"/>
    </w:rPr>
  </w:style>
  <w:style w:type="numbering" w:customStyle="1" w:styleId="ChapterList">
    <w:name w:val="ChapterList"/>
    <w:uiPriority w:val="99"/>
    <w:rsid w:val="005B1F3D"/>
    <w:pPr>
      <w:numPr>
        <w:numId w:val="2"/>
      </w:numPr>
    </w:pPr>
  </w:style>
  <w:style w:type="character" w:customStyle="1" w:styleId="Heading1Char">
    <w:name w:val="Heading 1 Char"/>
    <w:basedOn w:val="DefaultParagraphFont"/>
    <w:link w:val="Heading1"/>
    <w:uiPriority w:val="9"/>
    <w:rsid w:val="005B1F3D"/>
    <w:rPr>
      <w:rFonts w:asciiTheme="majorHAnsi" w:eastAsiaTheme="majorEastAsia" w:hAnsiTheme="majorHAnsi" w:cstheme="majorBidi"/>
      <w:b/>
      <w:bCs/>
      <w:color w:val="365F91" w:themeColor="accent1" w:themeShade="BF"/>
      <w:sz w:val="28"/>
      <w:szCs w:val="28"/>
      <w:lang w:eastAsia="en-AU"/>
    </w:rPr>
  </w:style>
  <w:style w:type="character" w:customStyle="1" w:styleId="Heading4Char">
    <w:name w:val="Heading 4 Char"/>
    <w:basedOn w:val="DefaultParagraphFont"/>
    <w:link w:val="Heading4"/>
    <w:uiPriority w:val="9"/>
    <w:semiHidden/>
    <w:rsid w:val="005B1F3D"/>
    <w:rPr>
      <w:rFonts w:asciiTheme="majorHAnsi" w:eastAsiaTheme="majorEastAsia" w:hAnsiTheme="majorHAnsi" w:cstheme="majorBidi"/>
      <w:b/>
      <w:bCs/>
      <w:i/>
      <w:iCs/>
      <w:color w:val="4F81BD" w:themeColor="accent1"/>
      <w:lang w:eastAsia="en-AU"/>
    </w:rPr>
  </w:style>
  <w:style w:type="paragraph" w:styleId="BalloonText">
    <w:name w:val="Balloon Text"/>
    <w:basedOn w:val="Normal"/>
    <w:link w:val="BalloonTextChar"/>
    <w:uiPriority w:val="99"/>
    <w:semiHidden/>
    <w:unhideWhenUsed/>
    <w:rsid w:val="0008302F"/>
    <w:rPr>
      <w:rFonts w:ascii="Tahoma" w:hAnsi="Tahoma" w:cs="Tahoma"/>
      <w:sz w:val="16"/>
      <w:szCs w:val="16"/>
    </w:rPr>
  </w:style>
  <w:style w:type="character" w:customStyle="1" w:styleId="BalloonTextChar">
    <w:name w:val="Balloon Text Char"/>
    <w:basedOn w:val="DefaultParagraphFont"/>
    <w:link w:val="BalloonText"/>
    <w:uiPriority w:val="99"/>
    <w:semiHidden/>
    <w:rsid w:val="0008302F"/>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C972F7EF.dotm</Template>
  <TotalTime>1</TotalTime>
  <Pages>5</Pages>
  <Words>1120</Words>
  <Characters>6388</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Felicity (Sen S. Ludlam)</dc:creator>
  <cp:lastModifiedBy>EP</cp:lastModifiedBy>
  <cp:revision>2</cp:revision>
  <cp:lastPrinted>2013-06-18T01:18:00Z</cp:lastPrinted>
  <dcterms:created xsi:type="dcterms:W3CDTF">2013-06-18T01:19:00Z</dcterms:created>
  <dcterms:modified xsi:type="dcterms:W3CDTF">2013-06-18T01:19:00Z</dcterms:modified>
</cp:coreProperties>
</file>